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(г.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222F7E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4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для строительства многоквартирных домов и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>идий на оплату жилого 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>сделок с недвижимым 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>ого владения земельным 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документы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>О 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lastRenderedPageBreak/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r w:rsidR="00726897">
              <w:rPr>
                <w:sz w:val="25"/>
                <w:szCs w:val="25"/>
              </w:rPr>
              <w:t>Краснокамский, Нытвенский</w:t>
            </w:r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r w:rsidR="00596D79" w:rsidRPr="009B396D">
              <w:rPr>
                <w:sz w:val="25"/>
                <w:szCs w:val="25"/>
              </w:rPr>
              <w:t>Добрянский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Губаха,</w:t>
            </w:r>
            <w:r w:rsidR="00596D79" w:rsidRPr="009B396D">
              <w:rPr>
                <w:sz w:val="25"/>
                <w:szCs w:val="25"/>
              </w:rPr>
              <w:t xml:space="preserve"> 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Гремячинский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Кизеловский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Губаха</w:t>
            </w:r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Большесосновский, </w:t>
            </w:r>
            <w:r w:rsidR="002B224C" w:rsidRPr="009B396D">
              <w:rPr>
                <w:sz w:val="25"/>
                <w:szCs w:val="25"/>
              </w:rPr>
              <w:t xml:space="preserve">Верещагинский, Карагайский, Оханский, Очерский, </w:t>
            </w:r>
            <w:r w:rsidRPr="009B396D">
              <w:rPr>
                <w:sz w:val="25"/>
                <w:szCs w:val="25"/>
              </w:rPr>
              <w:t xml:space="preserve">Сивинский, </w:t>
            </w:r>
            <w:r w:rsidR="002B224C" w:rsidRPr="009B396D">
              <w:rPr>
                <w:sz w:val="25"/>
                <w:szCs w:val="25"/>
              </w:rPr>
              <w:t>Частинский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г.Кунгур,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Кишертский,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Ординский, </w:t>
            </w:r>
            <w:r w:rsidR="002760CD">
              <w:rPr>
                <w:sz w:val="25"/>
                <w:szCs w:val="25"/>
              </w:rPr>
              <w:t>Суксунский, Уинский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Бардымский, Еловский, Куединский, Октябрьский, Осинский, Чайковский, Чернушинский</w:t>
            </w:r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г.Березники</w:t>
            </w:r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г.Соликамск, </w:t>
            </w:r>
            <w:r w:rsidRPr="009B396D">
              <w:rPr>
                <w:sz w:val="25"/>
                <w:szCs w:val="25"/>
              </w:rPr>
              <w:t>Красновишерский</w:t>
            </w:r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Соликамский, Усольский,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обед: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22F7E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A5793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Вахрушева Оксана Владимировна</cp:lastModifiedBy>
  <cp:revision>2</cp:revision>
  <cp:lastPrinted>2017-01-18T11:12:00Z</cp:lastPrinted>
  <dcterms:created xsi:type="dcterms:W3CDTF">2017-02-01T03:37:00Z</dcterms:created>
  <dcterms:modified xsi:type="dcterms:W3CDTF">2017-02-01T03:37:00Z</dcterms:modified>
</cp:coreProperties>
</file>