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B" w:rsidRDefault="001E16DB" w:rsidP="001E16DB">
      <w:pPr>
        <w:pStyle w:val="a6"/>
        <w:spacing w:after="0" w:line="360" w:lineRule="exact"/>
        <w:jc w:val="both"/>
      </w:pPr>
    </w:p>
    <w:p w:rsidR="001E16DB" w:rsidRPr="004971D3" w:rsidRDefault="001E16DB" w:rsidP="001E16DB">
      <w:pPr>
        <w:spacing w:after="200" w:line="240" w:lineRule="exact"/>
        <w:jc w:val="center"/>
        <w:rPr>
          <w:b/>
          <w:szCs w:val="28"/>
        </w:rPr>
      </w:pPr>
      <w:r w:rsidRPr="004971D3">
        <w:rPr>
          <w:b/>
          <w:szCs w:val="28"/>
        </w:rPr>
        <w:t>Материалы, обосновывающие лимит добычи охотничьих ресурсов в Пермском крае на период с 1 августа 2018 г. до 1 августа 2019 г.</w:t>
      </w:r>
    </w:p>
    <w:p w:rsidR="001E16DB" w:rsidRPr="004971D3" w:rsidRDefault="001E16DB" w:rsidP="001E16DB">
      <w:pPr>
        <w:spacing w:line="360" w:lineRule="exact"/>
        <w:jc w:val="center"/>
        <w:rPr>
          <w:b/>
          <w:szCs w:val="28"/>
        </w:rPr>
      </w:pPr>
    </w:p>
    <w:p w:rsidR="001E16DB" w:rsidRPr="004971D3" w:rsidRDefault="001E16DB" w:rsidP="001E16DB">
      <w:pPr>
        <w:spacing w:after="240" w:line="240" w:lineRule="exact"/>
        <w:ind w:left="448"/>
        <w:jc w:val="center"/>
        <w:rPr>
          <w:szCs w:val="28"/>
        </w:rPr>
      </w:pPr>
      <w:r w:rsidRPr="004971D3">
        <w:rPr>
          <w:szCs w:val="28"/>
        </w:rPr>
        <w:t xml:space="preserve">Пояснительная записка к материалам, обосновывающим лимиты </w:t>
      </w:r>
      <w:r w:rsidRPr="004971D3">
        <w:rPr>
          <w:szCs w:val="28"/>
        </w:rPr>
        <w:br/>
        <w:t xml:space="preserve">и квоты добычи охотничьих ресурсов в Пермском крае на период </w:t>
      </w:r>
      <w:r w:rsidRPr="004971D3">
        <w:rPr>
          <w:szCs w:val="28"/>
        </w:rPr>
        <w:br/>
        <w:t>с 1 августа 2018 года до 1 августа 2019 года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1E16DB" w:rsidRPr="004971D3" w:rsidRDefault="001E16DB" w:rsidP="001E16DB">
      <w:pPr>
        <w:numPr>
          <w:ilvl w:val="0"/>
          <w:numId w:val="1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1E16DB" w:rsidRPr="004971D3" w:rsidRDefault="001E16DB" w:rsidP="001E16DB">
      <w:pPr>
        <w:numPr>
          <w:ilvl w:val="0"/>
          <w:numId w:val="1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 xml:space="preserve">Федеральным законом от 24 июля 2009 г. № 209-ФЗ «Об охоте </w:t>
      </w:r>
      <w:r w:rsidRPr="004971D3">
        <w:rPr>
          <w:szCs w:val="28"/>
        </w:rPr>
        <w:br/>
        <w:t xml:space="preserve">и о сохранении охотничьих ресурсов, и о внесении изменений в отдельные законодательные акты Российской Федерации» (далее – Федеральный закон </w:t>
      </w:r>
      <w:r w:rsidRPr="004971D3">
        <w:rPr>
          <w:szCs w:val="28"/>
        </w:rPr>
        <w:br/>
        <w:t>об охоте).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rFonts w:cs="Arial"/>
          <w:kern w:val="1"/>
          <w:szCs w:val="28"/>
          <w:lang w:eastAsia="ar-SA"/>
        </w:rPr>
        <w:t>В соответствии с указанными федеральными законами п</w:t>
      </w:r>
      <w:r w:rsidRPr="004971D3">
        <w:rPr>
          <w:szCs w:val="28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1. Обеспечение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2. Установление дифференцированного правового режима 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3. Участие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4. Использование охотничьих ресурсов с применением орудий охоты </w:t>
      </w:r>
      <w:r w:rsidRPr="004971D3">
        <w:rPr>
          <w:szCs w:val="28"/>
        </w:rPr>
        <w:br/>
        <w:t>и способов охоты, соответствующих требованиям гуманности</w:t>
      </w:r>
      <w:r>
        <w:rPr>
          <w:szCs w:val="28"/>
        </w:rPr>
        <w:t xml:space="preserve"> </w:t>
      </w:r>
      <w:r w:rsidRPr="004971D3">
        <w:rPr>
          <w:szCs w:val="28"/>
        </w:rPr>
        <w:t>и предотвращения жестокого обращения с животными;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5. Определение объема добычи охотничьих ресурсов с учетом экологических, социальных и экономических факторов.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kern w:val="1"/>
          <w:szCs w:val="28"/>
        </w:rPr>
        <w:t xml:space="preserve">В соответствии со статьей 33 Федерального закона об охоте Российская Федерация передает органам государственной власти субъектов Российской Федерации полномочия по установлению в порядке, предусмотренном настоящим законом, лимитов добычи охотничьих ресурсов и квот их добычи, за исключением таких лимитов и квот в </w:t>
      </w:r>
      <w:r w:rsidRPr="004971D3">
        <w:rPr>
          <w:szCs w:val="28"/>
        </w:rPr>
        <w:t>отношении охотничьих ресурсов, находящихся на особо охраняемых природных территориях федерального значения.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В соответствии с частью 3 статьи 24 Федерального закона об охоте лимит добычи охотничьих ресурсов утверждается для каждого субъекта Российской </w:t>
      </w:r>
      <w:r w:rsidRPr="004971D3">
        <w:rPr>
          <w:szCs w:val="28"/>
        </w:rPr>
        <w:lastRenderedPageBreak/>
        <w:t>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года.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Материалы, обосновывающие</w:t>
      </w:r>
      <w:r w:rsidRPr="004971D3">
        <w:rPr>
          <w:rFonts w:cs="Arial"/>
          <w:kern w:val="1"/>
          <w:szCs w:val="28"/>
          <w:lang w:eastAsia="ar-SA"/>
        </w:rPr>
        <w:t xml:space="preserve"> лимиты и квоты добычи охотничьих ресурсов, подлежат государственной экологической экспертизе.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1E16DB" w:rsidRPr="004971D3" w:rsidRDefault="001E16DB" w:rsidP="001E16DB">
      <w:pPr>
        <w:numPr>
          <w:ilvl w:val="0"/>
          <w:numId w:val="2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 xml:space="preserve">Федеральным законом от 24 июля 2009 г. № 209-ФЗ «Об охоте </w:t>
      </w:r>
      <w:r w:rsidRPr="004971D3">
        <w:rPr>
          <w:szCs w:val="28"/>
        </w:rPr>
        <w:br/>
        <w:t>и о сохранении охотничьих ресурсов, и о внесении изменений в отдельные законодательные акты Российской Федерации»;</w:t>
      </w:r>
    </w:p>
    <w:p w:rsidR="001E16DB" w:rsidRPr="004971D3" w:rsidRDefault="001E16DB" w:rsidP="001E16DB">
      <w:pPr>
        <w:numPr>
          <w:ilvl w:val="0"/>
          <w:numId w:val="2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>Приказом Министерства природных ресурсов и экологии Российской Федерации от 30 апреля 2010 г. № 138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1E16DB" w:rsidRPr="004971D3" w:rsidRDefault="001E16DB" w:rsidP="001E16DB">
      <w:pPr>
        <w:numPr>
          <w:ilvl w:val="0"/>
          <w:numId w:val="2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Pr="004971D3">
        <w:rPr>
          <w:szCs w:val="28"/>
        </w:rPr>
        <w:br/>
        <w:t>с лимитами их добычи»;</w:t>
      </w:r>
    </w:p>
    <w:p w:rsidR="001E16DB" w:rsidRPr="004971D3" w:rsidRDefault="001E16DB" w:rsidP="001E16DB">
      <w:pPr>
        <w:numPr>
          <w:ilvl w:val="0"/>
          <w:numId w:val="2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>Приказом Министерства природных ресурсов и экологии Российской Федерации от 29 июня 2010 г.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1E16DB" w:rsidRPr="004971D3" w:rsidRDefault="001E16DB" w:rsidP="001E16DB">
      <w:pPr>
        <w:numPr>
          <w:ilvl w:val="0"/>
          <w:numId w:val="2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>Приказом Министерства природных ресурсов и экологии Российской Федерации от 6 сентября 2010 г. № 344 «Об утверждении порядка осуществления государственного мониторинга охотничьих ресурсов и среды их обитания и применения его данных».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В обосновании лимита и квот добычи охотничьих ресурсов применяются следующие термины: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Лимит добычи охотничьих ресурсов - объем допустимой годовой добычи охотничьих ресурсов;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Квота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1E16DB" w:rsidRPr="004971D3" w:rsidRDefault="001E16DB" w:rsidP="001E16D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Охотничьи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rFonts w:cs="Arial"/>
          <w:kern w:val="1"/>
          <w:szCs w:val="28"/>
          <w:lang w:eastAsia="ar-SA"/>
        </w:rPr>
        <w:t xml:space="preserve">Закрепленные охотничьи угодья - </w:t>
      </w:r>
      <w:r w:rsidRPr="004971D3">
        <w:rPr>
          <w:szCs w:val="28"/>
        </w:rPr>
        <w:t>охотничьи угодья, которые используются юридическими лицами, индивидуальными предпринимателями на основаниях, предусмотренных Федеральным законом об охоте;</w:t>
      </w:r>
    </w:p>
    <w:p w:rsidR="001E16DB" w:rsidRPr="004971D3" w:rsidRDefault="001E16DB" w:rsidP="001E16DB">
      <w:pPr>
        <w:suppressAutoHyphens/>
        <w:spacing w:line="360" w:lineRule="exact"/>
        <w:ind w:firstLine="720"/>
        <w:jc w:val="both"/>
        <w:rPr>
          <w:szCs w:val="28"/>
        </w:rPr>
      </w:pPr>
      <w:r w:rsidRPr="004971D3">
        <w:rPr>
          <w:rFonts w:cs="Arial"/>
          <w:kern w:val="1"/>
          <w:szCs w:val="28"/>
        </w:rPr>
        <w:t xml:space="preserve">Общедоступные охотничьи угодья - </w:t>
      </w:r>
      <w:r w:rsidRPr="004971D3">
        <w:rPr>
          <w:szCs w:val="28"/>
        </w:rPr>
        <w:t>охотничьи угодья, в которых физические лица имеют право свободно пребывать в целях охоты.</w:t>
      </w:r>
    </w:p>
    <w:p w:rsidR="001E16DB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lastRenderedPageBreak/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(далее - ЗМУ), проведенного во всех охотничьих угодьях (закрепленных и общедоступных) Пермского края и государственных природных биологических охотничьих заказников Пермского края в период с 1 января по 28 февраля 2018 г. 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color w:val="000000"/>
          <w:szCs w:val="28"/>
        </w:rPr>
      </w:pPr>
      <w:r w:rsidRPr="004971D3">
        <w:rPr>
          <w:szCs w:val="28"/>
        </w:rPr>
        <w:t xml:space="preserve">Учет численности охотничьих ресурсов производился в соответствии </w:t>
      </w:r>
      <w:r w:rsidRPr="004971D3">
        <w:rPr>
          <w:szCs w:val="28"/>
        </w:rPr>
        <w:br/>
        <w:t>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(Приказ Минприроды России от 11 января 2012 г. № 1)</w:t>
      </w:r>
      <w:r w:rsidRPr="004971D3">
        <w:rPr>
          <w:color w:val="000000"/>
          <w:szCs w:val="28"/>
        </w:rPr>
        <w:t>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color w:val="000000"/>
          <w:szCs w:val="24"/>
        </w:rPr>
      </w:pPr>
      <w:r w:rsidRPr="004971D3">
        <w:rPr>
          <w:color w:val="000000"/>
          <w:szCs w:val="24"/>
        </w:rPr>
        <w:t>При помощи метода зимнего маршрутного учета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color w:val="000000"/>
          <w:szCs w:val="24"/>
        </w:rPr>
      </w:pPr>
      <w:r w:rsidRPr="004971D3">
        <w:rPr>
          <w:color w:val="000000"/>
          <w:szCs w:val="24"/>
        </w:rPr>
        <w:t xml:space="preserve">Динамика численности отдельных видов охотничьих ресурсов и волка </w:t>
      </w:r>
      <w:r w:rsidRPr="004971D3">
        <w:rPr>
          <w:color w:val="000000"/>
          <w:szCs w:val="24"/>
        </w:rPr>
        <w:br/>
        <w:t xml:space="preserve">на территории Пермского края за период 2007-2017 гг. отражена в таблице 1. 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  <w:r w:rsidRPr="004971D3">
        <w:rPr>
          <w:color w:val="000000"/>
          <w:szCs w:val="24"/>
        </w:rPr>
        <w:t>Таблица 1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</w:p>
    <w:p w:rsidR="001E16DB" w:rsidRPr="004971D3" w:rsidRDefault="001E16DB" w:rsidP="001E16DB">
      <w:pPr>
        <w:ind w:firstLine="709"/>
        <w:jc w:val="center"/>
        <w:rPr>
          <w:color w:val="000000"/>
          <w:szCs w:val="24"/>
        </w:rPr>
      </w:pPr>
      <w:r w:rsidRPr="004971D3">
        <w:rPr>
          <w:color w:val="000000"/>
          <w:szCs w:val="24"/>
        </w:rPr>
        <w:t>Динамика численности охотничьих ресурсов на территории Пермской области и Пермского края в 2007-2017 гг.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39"/>
        <w:gridCol w:w="853"/>
      </w:tblGrid>
      <w:tr w:rsidR="001E16DB" w:rsidTr="00F07230">
        <w:tc>
          <w:tcPr>
            <w:tcW w:w="1493" w:type="dxa"/>
            <w:vMerge w:val="restart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8396" w:type="dxa"/>
            <w:gridSpan w:val="11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1E16DB" w:rsidTr="00F07230">
        <w:tc>
          <w:tcPr>
            <w:tcW w:w="1493" w:type="dxa"/>
            <w:vMerge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3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1E16DB" w:rsidTr="00F07230">
        <w:tc>
          <w:tcPr>
            <w:tcW w:w="1493" w:type="dxa"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21,89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73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5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37,46</w:t>
            </w:r>
          </w:p>
        </w:tc>
      </w:tr>
      <w:tr w:rsidR="001E16DB" w:rsidTr="00F07230">
        <w:tc>
          <w:tcPr>
            <w:tcW w:w="1493" w:type="dxa"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Соболь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3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1E16DB" w:rsidTr="00F07230">
        <w:tc>
          <w:tcPr>
            <w:tcW w:w="1493" w:type="dxa"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3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1E16DB" w:rsidTr="00F07230">
        <w:tc>
          <w:tcPr>
            <w:tcW w:w="1493" w:type="dxa"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Рысь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0,995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0,648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56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73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1,3</w:t>
            </w:r>
          </w:p>
        </w:tc>
      </w:tr>
    </w:tbl>
    <w:p w:rsidR="001E16DB" w:rsidRPr="004971D3" w:rsidRDefault="001E16DB" w:rsidP="001E16DB">
      <w:pPr>
        <w:spacing w:line="360" w:lineRule="exact"/>
        <w:ind w:firstLine="709"/>
        <w:jc w:val="both"/>
        <w:rPr>
          <w:szCs w:val="28"/>
        </w:rPr>
      </w:pPr>
    </w:p>
    <w:p w:rsidR="001E16DB" w:rsidRPr="004971D3" w:rsidRDefault="001E16DB" w:rsidP="001E16DB">
      <w:pPr>
        <w:spacing w:line="360" w:lineRule="exact"/>
        <w:ind w:firstLine="709"/>
        <w:jc w:val="both"/>
        <w:rPr>
          <w:szCs w:val="28"/>
        </w:rPr>
      </w:pPr>
      <w:r w:rsidRPr="004971D3">
        <w:rPr>
          <w:szCs w:val="28"/>
        </w:rPr>
        <w:t>Для определения численности медведя, бобра, выдры, барсука и других видов животных, не учитываемых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 и среды их обитания (приказ Министерства природных ресурсов и экологии Российской Федерации от 06.09.2010 № 344) в закрепленных охотничьих угодьях.</w:t>
      </w:r>
    </w:p>
    <w:p w:rsidR="001E16DB" w:rsidRPr="004971D3" w:rsidRDefault="001E16DB" w:rsidP="001E16DB">
      <w:pPr>
        <w:spacing w:line="360" w:lineRule="exact"/>
        <w:ind w:firstLine="709"/>
        <w:jc w:val="both"/>
        <w:rPr>
          <w:szCs w:val="28"/>
        </w:rPr>
      </w:pPr>
      <w:r w:rsidRPr="004971D3">
        <w:rPr>
          <w:szCs w:val="28"/>
        </w:rPr>
        <w:t>Динамика численности медведя, выдры, барсука на территории Пермского края отражена в таблице 2.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  <w:r w:rsidRPr="004971D3">
        <w:rPr>
          <w:color w:val="000000"/>
          <w:szCs w:val="24"/>
        </w:rPr>
        <w:t>Таблица 2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</w:p>
    <w:p w:rsidR="001E16DB" w:rsidRPr="004971D3" w:rsidRDefault="001E16DB" w:rsidP="001E16DB">
      <w:pPr>
        <w:ind w:firstLine="709"/>
        <w:jc w:val="center"/>
        <w:rPr>
          <w:color w:val="000000"/>
          <w:szCs w:val="24"/>
        </w:rPr>
      </w:pPr>
      <w:r w:rsidRPr="004971D3">
        <w:rPr>
          <w:color w:val="000000"/>
          <w:szCs w:val="24"/>
        </w:rPr>
        <w:lastRenderedPageBreak/>
        <w:t>Динамика численности медведя, выдры, барсука на территории Пермского края в 2009-2017 гг.</w:t>
      </w:r>
    </w:p>
    <w:p w:rsidR="001E16DB" w:rsidRPr="004971D3" w:rsidRDefault="001E16DB" w:rsidP="001E16DB">
      <w:pPr>
        <w:ind w:firstLine="709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978"/>
        <w:gridCol w:w="1004"/>
        <w:gridCol w:w="1004"/>
        <w:gridCol w:w="1004"/>
        <w:gridCol w:w="1007"/>
        <w:gridCol w:w="932"/>
        <w:gridCol w:w="812"/>
        <w:gridCol w:w="810"/>
        <w:gridCol w:w="696"/>
      </w:tblGrid>
      <w:tr w:rsidR="001E16DB" w:rsidTr="00F07230">
        <w:tc>
          <w:tcPr>
            <w:tcW w:w="1687" w:type="dxa"/>
            <w:vMerge w:val="restart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8734" w:type="dxa"/>
            <w:gridSpan w:val="9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1E16DB" w:rsidTr="00F07230">
        <w:tc>
          <w:tcPr>
            <w:tcW w:w="1687" w:type="dxa"/>
            <w:vMerge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2009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2010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2011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2012</w:t>
            </w:r>
          </w:p>
        </w:tc>
        <w:tc>
          <w:tcPr>
            <w:tcW w:w="107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2013</w:t>
            </w:r>
          </w:p>
        </w:tc>
        <w:tc>
          <w:tcPr>
            <w:tcW w:w="97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2014</w:t>
            </w:r>
          </w:p>
        </w:tc>
        <w:tc>
          <w:tcPr>
            <w:tcW w:w="84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2015</w:t>
            </w:r>
          </w:p>
        </w:tc>
        <w:tc>
          <w:tcPr>
            <w:tcW w:w="840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2016</w:t>
            </w:r>
          </w:p>
        </w:tc>
        <w:tc>
          <w:tcPr>
            <w:tcW w:w="69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2017</w:t>
            </w:r>
          </w:p>
        </w:tc>
      </w:tr>
      <w:tr w:rsidR="001E16DB" w:rsidTr="00F07230">
        <w:tc>
          <w:tcPr>
            <w:tcW w:w="1687" w:type="dxa"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105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6,5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6,5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6,5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6,5</w:t>
            </w:r>
          </w:p>
        </w:tc>
        <w:tc>
          <w:tcPr>
            <w:tcW w:w="107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6,566</w:t>
            </w:r>
          </w:p>
        </w:tc>
        <w:tc>
          <w:tcPr>
            <w:tcW w:w="97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6,599</w:t>
            </w:r>
          </w:p>
        </w:tc>
        <w:tc>
          <w:tcPr>
            <w:tcW w:w="84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6,9</w:t>
            </w:r>
          </w:p>
        </w:tc>
        <w:tc>
          <w:tcPr>
            <w:tcW w:w="840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6,95</w:t>
            </w:r>
          </w:p>
        </w:tc>
        <w:tc>
          <w:tcPr>
            <w:tcW w:w="69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7,7</w:t>
            </w:r>
          </w:p>
        </w:tc>
      </w:tr>
      <w:tr w:rsidR="001E16DB" w:rsidTr="00F07230">
        <w:tc>
          <w:tcPr>
            <w:tcW w:w="1687" w:type="dxa"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105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2,0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2,0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2,0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2,0</w:t>
            </w:r>
          </w:p>
        </w:tc>
        <w:tc>
          <w:tcPr>
            <w:tcW w:w="107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2,165</w:t>
            </w:r>
          </w:p>
        </w:tc>
        <w:tc>
          <w:tcPr>
            <w:tcW w:w="97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2,456</w:t>
            </w:r>
          </w:p>
        </w:tc>
        <w:tc>
          <w:tcPr>
            <w:tcW w:w="84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2,5</w:t>
            </w:r>
          </w:p>
        </w:tc>
        <w:tc>
          <w:tcPr>
            <w:tcW w:w="840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2,7</w:t>
            </w:r>
          </w:p>
        </w:tc>
        <w:tc>
          <w:tcPr>
            <w:tcW w:w="69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2,8</w:t>
            </w:r>
          </w:p>
        </w:tc>
      </w:tr>
      <w:tr w:rsidR="001E16DB" w:rsidTr="00F07230">
        <w:tc>
          <w:tcPr>
            <w:tcW w:w="1687" w:type="dxa"/>
          </w:tcPr>
          <w:p w:rsidR="001E16DB" w:rsidRPr="004971D3" w:rsidRDefault="001E16DB" w:rsidP="00F07230">
            <w:pPr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Барсук</w:t>
            </w:r>
          </w:p>
        </w:tc>
        <w:tc>
          <w:tcPr>
            <w:tcW w:w="105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3,6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3,6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3,6</w:t>
            </w:r>
          </w:p>
        </w:tc>
        <w:tc>
          <w:tcPr>
            <w:tcW w:w="1085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3,6</w:t>
            </w:r>
          </w:p>
        </w:tc>
        <w:tc>
          <w:tcPr>
            <w:tcW w:w="107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3,924</w:t>
            </w:r>
          </w:p>
        </w:tc>
        <w:tc>
          <w:tcPr>
            <w:tcW w:w="979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4,95</w:t>
            </w:r>
          </w:p>
        </w:tc>
        <w:tc>
          <w:tcPr>
            <w:tcW w:w="843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4,8</w:t>
            </w:r>
          </w:p>
        </w:tc>
        <w:tc>
          <w:tcPr>
            <w:tcW w:w="840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5,6</w:t>
            </w:r>
          </w:p>
        </w:tc>
        <w:tc>
          <w:tcPr>
            <w:tcW w:w="692" w:type="dxa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8"/>
              </w:rPr>
            </w:pPr>
            <w:r w:rsidRPr="004971D3">
              <w:rPr>
                <w:color w:val="000000"/>
                <w:sz w:val="24"/>
                <w:szCs w:val="28"/>
              </w:rPr>
              <w:t>6,3</w:t>
            </w:r>
          </w:p>
        </w:tc>
      </w:tr>
    </w:tbl>
    <w:p w:rsidR="001E16DB" w:rsidRPr="004971D3" w:rsidRDefault="001E16DB" w:rsidP="001E16DB">
      <w:pPr>
        <w:ind w:firstLine="709"/>
        <w:rPr>
          <w:color w:val="000000"/>
          <w:szCs w:val="24"/>
        </w:rPr>
      </w:pPr>
    </w:p>
    <w:p w:rsidR="001E16DB" w:rsidRPr="004971D3" w:rsidRDefault="001E16DB" w:rsidP="001E16DB">
      <w:pPr>
        <w:spacing w:line="360" w:lineRule="exact"/>
        <w:ind w:firstLine="709"/>
        <w:jc w:val="both"/>
        <w:rPr>
          <w:szCs w:val="28"/>
        </w:rPr>
      </w:pPr>
      <w:r w:rsidRPr="004971D3">
        <w:rPr>
          <w:szCs w:val="28"/>
        </w:rPr>
        <w:t xml:space="preserve">В соответствии с приказом Минприроды России от 17 мая 2010 г. № 164 </w:t>
      </w:r>
      <w:r w:rsidRPr="004971D3">
        <w:rPr>
          <w:szCs w:val="28"/>
        </w:rPr>
        <w:br/>
        <w:t>на территории Пермского края в соответствии с лимитом добываются следующие виды охотничьих ресурсов: лось, медведь, рысь, барсук, выдра, соболь.</w:t>
      </w:r>
    </w:p>
    <w:p w:rsidR="001E16DB" w:rsidRPr="004971D3" w:rsidRDefault="001E16DB" w:rsidP="001E16DB">
      <w:pPr>
        <w:spacing w:line="360" w:lineRule="exact"/>
        <w:ind w:firstLine="709"/>
        <w:jc w:val="both"/>
        <w:rPr>
          <w:szCs w:val="28"/>
        </w:rPr>
      </w:pPr>
      <w:r w:rsidRPr="004971D3">
        <w:rPr>
          <w:szCs w:val="28"/>
        </w:rPr>
        <w:t xml:space="preserve"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охотхозяйственного реестра. </w:t>
      </w:r>
    </w:p>
    <w:p w:rsidR="001E16DB" w:rsidRPr="004971D3" w:rsidRDefault="001E16DB" w:rsidP="001E16DB">
      <w:pPr>
        <w:spacing w:line="360" w:lineRule="exact"/>
        <w:ind w:firstLine="709"/>
        <w:jc w:val="both"/>
        <w:rPr>
          <w:szCs w:val="28"/>
        </w:rPr>
      </w:pPr>
      <w:r w:rsidRPr="004971D3">
        <w:rPr>
          <w:szCs w:val="28"/>
        </w:rPr>
        <w:t>Приказом Министерства природных ресурсов и экологии Российской Федерации от 30 апреля 2010 г. № 138 утверждены следующие нормативы допустимого изъятия охотничьих ресурсов, в отношении которых утверждается лимит добычи (таблица 3):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  <w:r w:rsidRPr="004971D3">
        <w:rPr>
          <w:color w:val="000000"/>
          <w:szCs w:val="24"/>
        </w:rPr>
        <w:t>Таблица 3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</w:p>
    <w:p w:rsidR="001E16DB" w:rsidRPr="004971D3" w:rsidRDefault="001E16DB" w:rsidP="001E16DB">
      <w:pPr>
        <w:spacing w:after="240"/>
        <w:ind w:firstLine="709"/>
        <w:jc w:val="center"/>
        <w:rPr>
          <w:color w:val="000000"/>
          <w:szCs w:val="24"/>
        </w:rPr>
      </w:pPr>
      <w:r w:rsidRPr="004971D3">
        <w:rPr>
          <w:color w:val="000000"/>
          <w:szCs w:val="24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727"/>
        <w:gridCol w:w="4077"/>
      </w:tblGrid>
      <w:tr w:rsidR="001E16DB" w:rsidTr="00F07230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 xml:space="preserve">Наименование охотничьего </w:t>
            </w:r>
            <w:r w:rsidRPr="004971D3">
              <w:rPr>
                <w:sz w:val="24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Показатели численности (особей) на 1000 га охотничьих угодий, пригодных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 xml:space="preserve">Нормативы допустимого изъятия, % от численности животных на 1 апреля текущего года по данным государственного мониторинга охотничьих </w:t>
            </w:r>
            <w:r w:rsidRPr="004971D3">
              <w:rPr>
                <w:sz w:val="24"/>
                <w:szCs w:val="28"/>
              </w:rPr>
              <w:br/>
              <w:t>ресурсов и среды их обитания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3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7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8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10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12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12 и более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18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15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35</w:t>
            </w:r>
          </w:p>
        </w:tc>
      </w:tr>
    </w:tbl>
    <w:p w:rsidR="001E16DB" w:rsidRDefault="001E16DB" w:rsidP="001E16DB">
      <w:pPr>
        <w:ind w:firstLine="709"/>
        <w:jc w:val="center"/>
        <w:rPr>
          <w:color w:val="000000"/>
          <w:szCs w:val="24"/>
        </w:rPr>
      </w:pPr>
    </w:p>
    <w:p w:rsidR="001E16DB" w:rsidRPr="004971D3" w:rsidRDefault="001E16DB" w:rsidP="001E16DB">
      <w:pPr>
        <w:spacing w:after="240"/>
        <w:ind w:firstLine="709"/>
        <w:jc w:val="center"/>
        <w:rPr>
          <w:color w:val="000000"/>
          <w:szCs w:val="24"/>
        </w:rPr>
      </w:pPr>
      <w:r w:rsidRPr="004971D3">
        <w:rPr>
          <w:color w:val="000000"/>
          <w:szCs w:val="24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507"/>
        <w:gridCol w:w="4077"/>
      </w:tblGrid>
      <w:tr w:rsidR="001E16DB" w:rsidTr="00F07230">
        <w:trPr>
          <w:cantSplit/>
          <w:trHeight w:val="120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lastRenderedPageBreak/>
              <w:t xml:space="preserve">Наименование охотничьего </w:t>
            </w:r>
            <w:r w:rsidRPr="004971D3">
              <w:rPr>
                <w:sz w:val="24"/>
                <w:szCs w:val="28"/>
              </w:rPr>
              <w:br/>
              <w:t>ресурса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Показатели численности (особей) на 1000 га охотничьих угодий, пригодных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 xml:space="preserve">Нормативы допустимого изъятия, % от численности животных на 1 апреля текущего года по данным государственного мониторинга охотничьих </w:t>
            </w:r>
            <w:r w:rsidRPr="004971D3">
              <w:rPr>
                <w:sz w:val="24"/>
                <w:szCs w:val="28"/>
              </w:rPr>
              <w:br/>
              <w:t>ресурсов и среды их обитания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Лось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3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7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8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10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12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12 и более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18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Бурый медведь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15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Соболь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35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Барсук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10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Выдра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5</w:t>
            </w:r>
          </w:p>
        </w:tc>
      </w:tr>
      <w:tr w:rsidR="001E16DB" w:rsidTr="00F07230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Рысь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B" w:rsidRPr="004971D3" w:rsidRDefault="001E16DB" w:rsidP="00F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71D3">
              <w:rPr>
                <w:sz w:val="24"/>
                <w:szCs w:val="28"/>
              </w:rPr>
              <w:t>от 3 до 10</w:t>
            </w:r>
          </w:p>
        </w:tc>
      </w:tr>
    </w:tbl>
    <w:p w:rsidR="001E16DB" w:rsidRPr="004971D3" w:rsidRDefault="001E16DB" w:rsidP="001E16DB">
      <w:pPr>
        <w:ind w:firstLine="709"/>
        <w:jc w:val="center"/>
        <w:rPr>
          <w:color w:val="000000"/>
          <w:szCs w:val="24"/>
        </w:rPr>
      </w:pPr>
    </w:p>
    <w:p w:rsidR="001E16DB" w:rsidRPr="004971D3" w:rsidRDefault="001E16DB" w:rsidP="001E16DB">
      <w:pPr>
        <w:jc w:val="center"/>
        <w:rPr>
          <w:szCs w:val="28"/>
        </w:rPr>
      </w:pPr>
      <w:r w:rsidRPr="004971D3">
        <w:rPr>
          <w:szCs w:val="28"/>
        </w:rPr>
        <w:t>Численность лося, рыси в муниципальных районах Пермского края</w:t>
      </w:r>
    </w:p>
    <w:p w:rsidR="001E16DB" w:rsidRPr="004971D3" w:rsidRDefault="001E16DB" w:rsidP="001E16DB">
      <w:pPr>
        <w:jc w:val="center"/>
        <w:rPr>
          <w:szCs w:val="28"/>
        </w:rPr>
      </w:pP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В таблице представлена численность тех видов, охотничьих ресурсов, которые были учтены методом ЗМУ.</w:t>
      </w:r>
    </w:p>
    <w:p w:rsidR="001E16DB" w:rsidRPr="004971D3" w:rsidRDefault="001E16DB" w:rsidP="001E16DB">
      <w:pPr>
        <w:ind w:firstLine="709"/>
        <w:jc w:val="right"/>
        <w:rPr>
          <w:color w:val="000000"/>
          <w:szCs w:val="24"/>
        </w:rPr>
      </w:pPr>
      <w:r w:rsidRPr="004971D3">
        <w:rPr>
          <w:color w:val="000000"/>
          <w:szCs w:val="24"/>
        </w:rPr>
        <w:t>Таблица 4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</w:p>
    <w:tbl>
      <w:tblPr>
        <w:tblW w:w="5123" w:type="pct"/>
        <w:tblLayout w:type="fixed"/>
        <w:tblLook w:val="04A0"/>
      </w:tblPr>
      <w:tblGrid>
        <w:gridCol w:w="555"/>
        <w:gridCol w:w="24"/>
        <w:gridCol w:w="4667"/>
        <w:gridCol w:w="1539"/>
        <w:gridCol w:w="1646"/>
        <w:gridCol w:w="1317"/>
        <w:gridCol w:w="349"/>
      </w:tblGrid>
      <w:tr w:rsidR="001E16DB" w:rsidTr="00F07230">
        <w:trPr>
          <w:gridAfter w:val="1"/>
          <w:wAfter w:w="349" w:type="dxa"/>
          <w:trHeight w:val="31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Наименование охотничьего угодья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Площадь обитания охотничьего ресурса, тыс. га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Численность охотничьих ресурсов</w:t>
            </w:r>
          </w:p>
        </w:tc>
      </w:tr>
      <w:tr w:rsidR="001E16DB" w:rsidTr="00F07230">
        <w:trPr>
          <w:gridAfter w:val="1"/>
          <w:wAfter w:w="349" w:type="dxa"/>
          <w:trHeight w:val="31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349" w:type="dxa"/>
          <w:trHeight w:val="31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349" w:type="dxa"/>
          <w:trHeight w:val="81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Рысь</w:t>
            </w:r>
          </w:p>
        </w:tc>
      </w:tr>
      <w:tr w:rsidR="001E16DB" w:rsidTr="00F07230">
        <w:trPr>
          <w:gridAfter w:val="1"/>
          <w:wAfter w:w="349" w:type="dxa"/>
          <w:trHeight w:val="27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16DB" w:rsidTr="00F07230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Восточная природно-хозяйственная зона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515,35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759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55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Горнозаводский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634,11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1479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171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Гремячинский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Губахинский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77,74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Кизеловский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114,41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Красновишерский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1255,51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1485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51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Лысьвенский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1349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37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Чусовской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270,75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987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30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Северная природно-хозяйственная зона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Гайнский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1472,20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1408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46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Косинский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356,92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152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10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Кочевский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226,10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Соликамский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421,65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1736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44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Усольский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303,05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Чердынский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1878,61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3176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274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Юрлинский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312,38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998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63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Центральная природно-хозяйственная зона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190,56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840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19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Верещагинский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351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14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Краснокамский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37,62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Добрянский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397,07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1174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45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Ильинский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200,54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1345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22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Карагайский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169,03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1084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39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Кудымкарский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382,52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995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43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Кунгурский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345,80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1876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10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Нытвенский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94,04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678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Оханский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Очерский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928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13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Пермский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215,49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1297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Сивинский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172,45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1445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10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Юсьвинский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250,69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462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23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Южная природно-хозяйственная зона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Бардымский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144,93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838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21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Б-Сосновский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168,43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1039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 xml:space="preserve">Еловский район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95,09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527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15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Кишертский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110,28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571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Куединский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156,91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57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284,50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868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31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Ординский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Осинский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17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Суксунский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128,72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839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Уинский район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64,38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Чайковский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113,13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720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Частинский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121,72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454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28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Чернушинский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627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22</w:t>
            </w:r>
          </w:p>
        </w:tc>
      </w:tr>
      <w:tr w:rsidR="001E16DB" w:rsidTr="00F07230">
        <w:trPr>
          <w:gridAfter w:val="1"/>
          <w:wAfter w:w="349" w:type="dxa"/>
          <w:trHeight w:val="7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rPr>
                <w:b/>
                <w:sz w:val="24"/>
                <w:szCs w:val="24"/>
              </w:rPr>
            </w:pPr>
            <w:r w:rsidRPr="004971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12504,35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37466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1278</w:t>
            </w:r>
          </w:p>
        </w:tc>
      </w:tr>
    </w:tbl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</w:p>
    <w:p w:rsidR="001E16DB" w:rsidRPr="004971D3" w:rsidRDefault="001E16DB" w:rsidP="001E16DB">
      <w:pPr>
        <w:spacing w:line="360" w:lineRule="exact"/>
        <w:ind w:firstLine="720"/>
        <w:jc w:val="center"/>
        <w:rPr>
          <w:color w:val="000000"/>
          <w:szCs w:val="24"/>
        </w:rPr>
      </w:pPr>
      <w:r w:rsidRPr="004971D3">
        <w:rPr>
          <w:color w:val="000000"/>
          <w:szCs w:val="24"/>
        </w:rPr>
        <w:t>Численность медведя, барсука, выдры в муниципальных районах Пермского края</w:t>
      </w:r>
    </w:p>
    <w:p w:rsidR="001E16DB" w:rsidRDefault="001E16DB" w:rsidP="001E16DB">
      <w:pPr>
        <w:spacing w:line="360" w:lineRule="exact"/>
        <w:ind w:firstLine="720"/>
        <w:jc w:val="both"/>
        <w:rPr>
          <w:color w:val="000000"/>
          <w:szCs w:val="24"/>
        </w:rPr>
      </w:pPr>
      <w:r w:rsidRPr="004971D3">
        <w:rPr>
          <w:color w:val="000000"/>
          <w:szCs w:val="24"/>
        </w:rPr>
        <w:t>Для определения численности медведя, выдры, барсука и других видов животных, не учитываемых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</w:t>
      </w:r>
      <w:r>
        <w:rPr>
          <w:color w:val="000000"/>
          <w:szCs w:val="24"/>
        </w:rPr>
        <w:t xml:space="preserve"> </w:t>
      </w:r>
      <w:r w:rsidRPr="004971D3">
        <w:rPr>
          <w:color w:val="000000"/>
          <w:szCs w:val="24"/>
        </w:rPr>
        <w:t>и среды их обитания. Информация о численности медведя, барсука, выдры представлена в таблице 5.</w:t>
      </w:r>
    </w:p>
    <w:p w:rsidR="001E16DB" w:rsidRPr="004971D3" w:rsidRDefault="001E16DB" w:rsidP="001E16DB">
      <w:pPr>
        <w:spacing w:line="360" w:lineRule="exact"/>
        <w:ind w:firstLine="720"/>
        <w:jc w:val="right"/>
        <w:rPr>
          <w:color w:val="000000"/>
          <w:szCs w:val="24"/>
        </w:rPr>
      </w:pPr>
      <w:r w:rsidRPr="004971D3">
        <w:rPr>
          <w:color w:val="000000"/>
          <w:szCs w:val="24"/>
        </w:rPr>
        <w:t>Таблица 5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color w:val="000000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"/>
        <w:gridCol w:w="4692"/>
        <w:gridCol w:w="1539"/>
        <w:gridCol w:w="1149"/>
        <w:gridCol w:w="945"/>
        <w:gridCol w:w="8"/>
        <w:gridCol w:w="1117"/>
        <w:gridCol w:w="6"/>
      </w:tblGrid>
      <w:tr w:rsidR="001E16DB" w:rsidTr="00F07230">
        <w:trPr>
          <w:gridAfter w:val="1"/>
          <w:wAfter w:w="6" w:type="dxa"/>
          <w:trHeight w:val="315"/>
        </w:trPr>
        <w:tc>
          <w:tcPr>
            <w:tcW w:w="278" w:type="pct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7" w:type="pct"/>
            <w:gridSpan w:val="2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Наименование охотничьего угодья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 xml:space="preserve">Площадь обитания охотничьего </w:t>
            </w:r>
            <w:r w:rsidRPr="004971D3">
              <w:rPr>
                <w:color w:val="000000"/>
                <w:sz w:val="24"/>
                <w:szCs w:val="24"/>
              </w:rPr>
              <w:lastRenderedPageBreak/>
              <w:t>ресурса, тыс. га</w:t>
            </w:r>
          </w:p>
        </w:tc>
        <w:tc>
          <w:tcPr>
            <w:tcW w:w="1605" w:type="pct"/>
            <w:gridSpan w:val="4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lastRenderedPageBreak/>
              <w:t>Численность охотничьих ресурсов, особей</w:t>
            </w:r>
          </w:p>
        </w:tc>
      </w:tr>
      <w:tr w:rsidR="001E16DB" w:rsidTr="00F07230">
        <w:trPr>
          <w:gridAfter w:val="1"/>
          <w:wAfter w:w="6" w:type="dxa"/>
          <w:trHeight w:val="315"/>
        </w:trPr>
        <w:tc>
          <w:tcPr>
            <w:tcW w:w="278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  <w:gridSpan w:val="2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gridSpan w:val="4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6" w:type="dxa"/>
          <w:trHeight w:val="315"/>
        </w:trPr>
        <w:tc>
          <w:tcPr>
            <w:tcW w:w="278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  <w:gridSpan w:val="2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gridSpan w:val="4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6" w:type="dxa"/>
          <w:trHeight w:val="810"/>
        </w:trPr>
        <w:tc>
          <w:tcPr>
            <w:tcW w:w="278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  <w:gridSpan w:val="2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75" w:type="pct"/>
            <w:gridSpan w:val="2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557" w:type="pct"/>
            <w:vMerge w:val="restar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Выдра</w:t>
            </w:r>
          </w:p>
        </w:tc>
      </w:tr>
      <w:tr w:rsidR="001E16DB" w:rsidTr="00F07230">
        <w:trPr>
          <w:gridAfter w:val="1"/>
          <w:wAfter w:w="6" w:type="dxa"/>
          <w:trHeight w:val="276"/>
        </w:trPr>
        <w:tc>
          <w:tcPr>
            <w:tcW w:w="278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  <w:gridSpan w:val="2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pct"/>
            <w:gridSpan w:val="2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pc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pc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7" w:type="pct"/>
            <w:gridSpan w:val="4"/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Восточная природно-хозяйственная зона</w:t>
            </w:r>
          </w:p>
        </w:tc>
        <w:tc>
          <w:tcPr>
            <w:tcW w:w="475" w:type="pct"/>
            <w:gridSpan w:val="2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515,35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189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34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Горнозаводский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634,11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404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98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Гремячинский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128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83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Губахинский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77,74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30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Кизеловский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114,41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75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32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Красновишерский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1255,51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539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Лысьвенский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220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53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7" w:type="pct"/>
            <w:gridSpan w:val="2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Чусовской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270,75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268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91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7" w:type="pct"/>
            <w:gridSpan w:val="4"/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Северная природно-хозяйственная зона</w:t>
            </w:r>
          </w:p>
        </w:tc>
        <w:tc>
          <w:tcPr>
            <w:tcW w:w="475" w:type="pct"/>
            <w:gridSpan w:val="2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Гайнский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1472,20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48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Косинский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356,92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Кочевский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226,10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51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Соликамский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421,65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77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Усольский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303,05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78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Чердынский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1878,61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1E16DB" w:rsidTr="00F07230">
        <w:trPr>
          <w:gridAfter w:val="1"/>
          <w:wAfter w:w="6" w:type="dxa"/>
          <w:trHeight w:val="70"/>
        </w:trPr>
        <w:tc>
          <w:tcPr>
            <w:tcW w:w="278" w:type="pct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7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Юрлинский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312,38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75" w:type="pct"/>
            <w:gridSpan w:val="2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33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9" w:type="pct"/>
            <w:gridSpan w:val="3"/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Центральная природно-хозяйственная зона</w:t>
            </w:r>
          </w:p>
        </w:tc>
        <w:tc>
          <w:tcPr>
            <w:tcW w:w="471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gridSpan w:val="3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190,56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56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Верещагинский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33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Краснокамский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37,62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Добрянский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397,07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Ильинский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200,54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Карагайский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169,03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Кудымкарский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382,52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Кунгурский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345,80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Нытвенский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94,04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Оханский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47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Очерский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Пермский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215,49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51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Сивинский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172,45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61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9" w:type="pct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Юсьвинский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250,69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90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9" w:type="pct"/>
            <w:gridSpan w:val="3"/>
            <w:noWrap/>
            <w:vAlign w:val="center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1D3">
              <w:rPr>
                <w:b/>
                <w:bCs/>
                <w:color w:val="000000"/>
                <w:sz w:val="24"/>
                <w:szCs w:val="24"/>
              </w:rPr>
              <w:t>Южная природно-хозяйственная зона</w:t>
            </w:r>
          </w:p>
        </w:tc>
        <w:tc>
          <w:tcPr>
            <w:tcW w:w="471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gridSpan w:val="3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 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Бардымский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144,93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99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Б-Сосновский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168,43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 xml:space="preserve">Еловский район 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131,97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Кишертский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110,28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Куединский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156,91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284,50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69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Ординский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Осинский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Суксунский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128,72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Уинский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64,38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Чайковский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113,13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Частинский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121,72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85</w:t>
            </w:r>
          </w:p>
        </w:tc>
      </w:tr>
      <w:tr w:rsidR="001E16DB" w:rsidTr="00F07230">
        <w:trPr>
          <w:trHeight w:val="70"/>
        </w:trPr>
        <w:tc>
          <w:tcPr>
            <w:tcW w:w="286" w:type="pct"/>
            <w:gridSpan w:val="2"/>
            <w:noWrap/>
            <w:vAlign w:val="bottom"/>
            <w:hideMark/>
          </w:tcPr>
          <w:p w:rsidR="001E16DB" w:rsidRPr="004971D3" w:rsidRDefault="001E16DB" w:rsidP="00F07230">
            <w:pPr>
              <w:jc w:val="right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9" w:type="pct"/>
            <w:vAlign w:val="center"/>
            <w:hideMark/>
          </w:tcPr>
          <w:p w:rsidR="001E16DB" w:rsidRPr="004971D3" w:rsidRDefault="001E16DB" w:rsidP="00F07230">
            <w:pPr>
              <w:rPr>
                <w:sz w:val="24"/>
                <w:szCs w:val="24"/>
              </w:rPr>
            </w:pPr>
            <w:r w:rsidRPr="004971D3">
              <w:rPr>
                <w:sz w:val="24"/>
                <w:szCs w:val="24"/>
              </w:rPr>
              <w:t>Чернушинский район</w:t>
            </w:r>
          </w:p>
        </w:tc>
        <w:tc>
          <w:tcPr>
            <w:tcW w:w="767" w:type="pct"/>
            <w:noWrap/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4"/>
                <w:szCs w:val="24"/>
              </w:rPr>
            </w:pPr>
            <w:r w:rsidRPr="004971D3">
              <w:rPr>
                <w:color w:val="000000"/>
                <w:sz w:val="24"/>
                <w:szCs w:val="24"/>
              </w:rPr>
              <w:t>47</w:t>
            </w:r>
          </w:p>
        </w:tc>
      </w:tr>
      <w:tr w:rsidR="001E16DB" w:rsidTr="00F07230">
        <w:trPr>
          <w:trHeight w:val="70"/>
        </w:trPr>
        <w:tc>
          <w:tcPr>
            <w:tcW w:w="2625" w:type="pct"/>
            <w:gridSpan w:val="3"/>
            <w:noWrap/>
            <w:vAlign w:val="bottom"/>
          </w:tcPr>
          <w:p w:rsidR="001E16DB" w:rsidRPr="004971D3" w:rsidRDefault="001E16DB" w:rsidP="00F07230">
            <w:pPr>
              <w:rPr>
                <w:b/>
                <w:sz w:val="24"/>
                <w:szCs w:val="24"/>
              </w:rPr>
            </w:pPr>
            <w:r w:rsidRPr="004971D3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67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12504,35</w:t>
            </w:r>
          </w:p>
        </w:tc>
        <w:tc>
          <w:tcPr>
            <w:tcW w:w="573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471" w:type="pct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6305</w:t>
            </w:r>
          </w:p>
        </w:tc>
        <w:tc>
          <w:tcPr>
            <w:tcW w:w="565" w:type="pct"/>
            <w:gridSpan w:val="3"/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1D3">
              <w:rPr>
                <w:b/>
                <w:color w:val="000000"/>
                <w:sz w:val="24"/>
                <w:szCs w:val="24"/>
              </w:rPr>
              <w:t>2841</w:t>
            </w:r>
          </w:p>
        </w:tc>
      </w:tr>
    </w:tbl>
    <w:p w:rsidR="001E16DB" w:rsidRPr="004971D3" w:rsidRDefault="001E16DB" w:rsidP="001E16DB">
      <w:pPr>
        <w:spacing w:after="120"/>
        <w:jc w:val="center"/>
        <w:rPr>
          <w:sz w:val="24"/>
          <w:szCs w:val="24"/>
        </w:rPr>
      </w:pPr>
    </w:p>
    <w:p w:rsidR="001E16DB" w:rsidRPr="004971D3" w:rsidRDefault="001E16DB" w:rsidP="001E16DB">
      <w:pPr>
        <w:suppressAutoHyphens/>
        <w:spacing w:after="240"/>
        <w:jc w:val="center"/>
        <w:outlineLvl w:val="0"/>
        <w:rPr>
          <w:szCs w:val="28"/>
        </w:rPr>
      </w:pPr>
      <w:r w:rsidRPr="004971D3">
        <w:rPr>
          <w:szCs w:val="28"/>
        </w:rPr>
        <w:t>Цель и потребность реализации намечаемой хозяйственной и иной деятельности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Pr="004971D3">
        <w:rPr>
          <w:szCs w:val="28"/>
        </w:rPr>
        <w:br/>
        <w:t>и юридических лиц на использование и устойчивое использование объектов животного мира.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при котором сохраняется способность животного мира к воспроизводству </w:t>
      </w:r>
      <w:r w:rsidRPr="004971D3">
        <w:rPr>
          <w:szCs w:val="28"/>
        </w:rPr>
        <w:br/>
        <w:t>и устойчивому существованию.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В Пермском крае имеется два типа охотничьих угодий, на которых осуществляется использование объектов животного мира, отнесенных </w:t>
      </w:r>
      <w:r w:rsidRPr="004971D3">
        <w:rPr>
          <w:szCs w:val="28"/>
        </w:rPr>
        <w:br/>
        <w:t>к объектам охоты:</w:t>
      </w:r>
    </w:p>
    <w:p w:rsidR="001E16DB" w:rsidRPr="004971D3" w:rsidRDefault="001E16DB" w:rsidP="001E16DB">
      <w:pPr>
        <w:numPr>
          <w:ilvl w:val="0"/>
          <w:numId w:val="3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1E16DB" w:rsidRPr="004971D3" w:rsidRDefault="001E16DB" w:rsidP="001E16DB">
      <w:pPr>
        <w:numPr>
          <w:ilvl w:val="0"/>
          <w:numId w:val="3"/>
        </w:numPr>
        <w:spacing w:line="360" w:lineRule="exact"/>
        <w:ind w:left="0" w:firstLine="720"/>
        <w:jc w:val="both"/>
        <w:rPr>
          <w:szCs w:val="28"/>
        </w:rPr>
      </w:pPr>
      <w:r w:rsidRPr="004971D3">
        <w:rPr>
          <w:szCs w:val="28"/>
        </w:rPr>
        <w:t>Общедоступные охотничьи угодья.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Pr="004971D3">
        <w:rPr>
          <w:szCs w:val="28"/>
        </w:rPr>
        <w:br/>
        <w:t>и использованию объектов животного мира Министерства природных ресурсов, лесного хозяйства и экологии Пермского края.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lastRenderedPageBreak/>
        <w:t xml:space="preserve">Использование охотничьих ресурсов, в том числе их добыча, связано </w:t>
      </w:r>
      <w:r w:rsidRPr="004971D3">
        <w:rPr>
          <w:szCs w:val="28"/>
        </w:rPr>
        <w:br/>
        <w:t>с организацией и проведением охоты.</w:t>
      </w:r>
    </w:p>
    <w:p w:rsidR="001E16DB" w:rsidRPr="004971D3" w:rsidRDefault="001E16DB" w:rsidP="001E16DB">
      <w:pPr>
        <w:spacing w:line="360" w:lineRule="exact"/>
        <w:ind w:firstLine="720"/>
        <w:jc w:val="both"/>
        <w:rPr>
          <w:szCs w:val="28"/>
        </w:rPr>
      </w:pPr>
      <w:r w:rsidRPr="004971D3">
        <w:rPr>
          <w:szCs w:val="28"/>
        </w:rPr>
        <w:t xml:space="preserve">Таким образом, в целях удовлетворения потребностей граждан </w:t>
      </w:r>
      <w:r w:rsidRPr="004971D3">
        <w:rPr>
          <w:szCs w:val="28"/>
        </w:rPr>
        <w:br/>
        <w:t>в осуществлении охоты, существует потребность в намечаемой хозяйственной деятельности.</w:t>
      </w:r>
    </w:p>
    <w:p w:rsidR="001E16DB" w:rsidRPr="004971D3" w:rsidRDefault="001E16DB" w:rsidP="001E16DB">
      <w:pPr>
        <w:spacing w:after="120"/>
        <w:jc w:val="center"/>
        <w:rPr>
          <w:sz w:val="24"/>
          <w:szCs w:val="24"/>
        </w:rPr>
      </w:pPr>
    </w:p>
    <w:p w:rsidR="001E16DB" w:rsidRPr="004971D3" w:rsidRDefault="001E16DB" w:rsidP="001E16DB">
      <w:pPr>
        <w:tabs>
          <w:tab w:val="left" w:pos="1277"/>
          <w:tab w:val="center" w:pos="5102"/>
        </w:tabs>
        <w:spacing w:line="240" w:lineRule="exact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ab/>
      </w:r>
      <w:r w:rsidRPr="004971D3">
        <w:rPr>
          <w:bCs/>
          <w:color w:val="000000"/>
          <w:szCs w:val="28"/>
        </w:rPr>
        <w:tab/>
        <w:t>Планируемые квоты добычи лося</w:t>
      </w:r>
    </w:p>
    <w:p w:rsidR="001E16DB" w:rsidRPr="004971D3" w:rsidRDefault="001E16DB" w:rsidP="001E16DB">
      <w:pPr>
        <w:spacing w:after="240"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в Пермском крае на период с 1 августа 2018 г. до 1 августа 2019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686"/>
        <w:gridCol w:w="1276"/>
        <w:gridCol w:w="1275"/>
        <w:gridCol w:w="1134"/>
        <w:gridCol w:w="1418"/>
        <w:gridCol w:w="992"/>
      </w:tblGrid>
      <w:tr w:rsidR="001E16DB" w:rsidTr="00F0723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1E16DB" w:rsidTr="00F07230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самцы с неокосте</w:t>
            </w:r>
            <w:r w:rsidRPr="004971D3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без подразде-ления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</w:tr>
      <w:tr w:rsidR="001E16DB" w:rsidTr="00F07230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16DB" w:rsidRPr="004971D3" w:rsidRDefault="001E16DB" w:rsidP="001E16DB">
      <w:pPr>
        <w:rPr>
          <w:sz w:val="2"/>
          <w:szCs w:val="2"/>
        </w:rPr>
      </w:pPr>
    </w:p>
    <w:tbl>
      <w:tblPr>
        <w:tblW w:w="10207" w:type="dxa"/>
        <w:tblInd w:w="-318" w:type="dxa"/>
        <w:tblLook w:val="04A0"/>
      </w:tblPr>
      <w:tblGrid>
        <w:gridCol w:w="426"/>
        <w:gridCol w:w="3686"/>
        <w:gridCol w:w="1276"/>
        <w:gridCol w:w="1275"/>
        <w:gridCol w:w="1134"/>
        <w:gridCol w:w="1418"/>
        <w:gridCol w:w="992"/>
      </w:tblGrid>
      <w:tr w:rsidR="001E16DB" w:rsidTr="00F07230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Бардымский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Большесосновский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Верещагинский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Гайнский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Гремячинский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1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Губахинский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Добрянский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Еловский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Кизеловский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Кишертский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Косинский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Кочевский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Красновишерский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Краснокамский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Кудымкарский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Куединский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Кунгурский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22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Лысьвенский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Нытвенский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Ординский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Осинский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Оханский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Очерский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Сивинский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Соликамский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Суксунский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Усольский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Частинский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Чернушинский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Юрлинский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Юсьвинский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2570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1932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357</w:t>
            </w:r>
          </w:p>
        </w:tc>
      </w:tr>
    </w:tbl>
    <w:p w:rsidR="001E16DB" w:rsidRPr="004971D3" w:rsidRDefault="001E16DB" w:rsidP="001E16DB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Планируемые квоты добычи медведя</w:t>
      </w:r>
    </w:p>
    <w:p w:rsidR="001E16DB" w:rsidRPr="004971D3" w:rsidRDefault="001E16DB" w:rsidP="001E16DB">
      <w:pPr>
        <w:spacing w:after="240"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в Пермском крае на период с 1 августа 2018 г. до 1 августа 2019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1E16DB" w:rsidTr="00F0723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1E16DB" w:rsidTr="00F07230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самцы с неокосте</w:t>
            </w:r>
            <w:r w:rsidRPr="004971D3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без подразде-ления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</w:tr>
      <w:tr w:rsidR="001E16DB" w:rsidTr="00F07230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16DB" w:rsidRPr="004971D3" w:rsidRDefault="001E16DB" w:rsidP="001E16DB">
      <w:pPr>
        <w:spacing w:after="120" w:line="120" w:lineRule="auto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1E16DB" w:rsidTr="00F07230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Планируемые квоты добычи барсука</w:t>
      </w:r>
    </w:p>
    <w:p w:rsidR="001E16DB" w:rsidRPr="004971D3" w:rsidRDefault="001E16DB" w:rsidP="001E16DB">
      <w:pPr>
        <w:spacing w:after="240"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в Пермском крае на период с 1 августа 2018 г. до 1 августа 2019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1E16DB" w:rsidTr="00F0723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1E16DB" w:rsidTr="00F07230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  <w:r w:rsidRPr="004971D3">
              <w:rPr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  <w:r w:rsidRPr="004971D3">
              <w:rPr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  <w:r w:rsidRPr="004971D3">
              <w:rPr>
                <w:b/>
                <w:color w:val="000000"/>
                <w:sz w:val="20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  <w:r w:rsidRPr="004971D3">
              <w:rPr>
                <w:b/>
                <w:color w:val="000000"/>
                <w:sz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Планируемые квоты добычи выдры</w:t>
      </w:r>
    </w:p>
    <w:p w:rsidR="001E16DB" w:rsidRPr="004971D3" w:rsidRDefault="001E16DB" w:rsidP="001E16DB">
      <w:pPr>
        <w:spacing w:after="240"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в Пермском крае на период с 1 августа 2018 г. до 1 августа 2019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1E16DB" w:rsidTr="00F0723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1E16DB" w:rsidTr="00F07230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  <w:szCs w:val="24"/>
              </w:rPr>
            </w:pPr>
            <w:r w:rsidRPr="004971D3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  <w:r w:rsidRPr="004971D3">
              <w:rPr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  <w:r w:rsidRPr="004971D3">
              <w:rPr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  <w:r w:rsidRPr="004971D3">
              <w:rPr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  <w:szCs w:val="24"/>
              </w:rPr>
            </w:pPr>
            <w:r w:rsidRPr="004971D3">
              <w:rPr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971D3">
              <w:rPr>
                <w:bCs/>
                <w:i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  <w:r w:rsidRPr="004971D3">
              <w:rPr>
                <w:b/>
                <w:color w:val="000000"/>
                <w:sz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  <w:r w:rsidRPr="004971D3">
              <w:rPr>
                <w:b/>
                <w:color w:val="000000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Планируемые квоты добычи рыси</w:t>
      </w:r>
    </w:p>
    <w:p w:rsidR="001E16DB" w:rsidRPr="004971D3" w:rsidRDefault="001E16DB" w:rsidP="001E16DB">
      <w:pPr>
        <w:spacing w:after="240"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в Пермском крае на период с 1 августа 2018 г. до 1 августа 2019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4"/>
        <w:gridCol w:w="3955"/>
        <w:gridCol w:w="9"/>
        <w:gridCol w:w="1000"/>
        <w:gridCol w:w="1107"/>
        <w:gridCol w:w="27"/>
        <w:gridCol w:w="1397"/>
        <w:gridCol w:w="20"/>
        <w:gridCol w:w="1276"/>
        <w:gridCol w:w="977"/>
        <w:gridCol w:w="15"/>
      </w:tblGrid>
      <w:tr w:rsidR="001E16DB" w:rsidTr="00F07230">
        <w:trPr>
          <w:cantSplit/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D20B2F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1E16DB" w:rsidTr="00F07230">
        <w:trPr>
          <w:cantSplit/>
          <w:trHeight w:val="1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B" w:rsidRPr="00D20B2F" w:rsidRDefault="001E16DB" w:rsidP="00F0723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B" w:rsidRPr="00D20B2F" w:rsidRDefault="001E16DB" w:rsidP="00F0723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самцы с неокосте</w:t>
            </w:r>
            <w:r w:rsidRPr="00D20B2F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B" w:rsidRPr="00D20B2F" w:rsidRDefault="001E16DB" w:rsidP="00F0723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B" w:rsidRPr="00D20B2F" w:rsidRDefault="001E16DB" w:rsidP="00F0723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20B2F">
              <w:rPr>
                <w:color w:val="000000"/>
                <w:sz w:val="22"/>
                <w:szCs w:val="22"/>
              </w:rPr>
              <w:t>без подразде-ления по половому признаку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B" w:rsidRPr="00D20B2F" w:rsidRDefault="001E16DB" w:rsidP="00F0723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9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gridAfter w:val="1"/>
          <w:wAfter w:w="15" w:type="dxa"/>
          <w:cantSplit/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Александровский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Бардымский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Березовский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1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Большесосновский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sz w:val="20"/>
              </w:rPr>
            </w:pPr>
            <w:r w:rsidRPr="00D20B2F">
              <w:rPr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Верещагинский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Гайнский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Горнозаводский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1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Гремячинский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Губахинский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1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Добрянский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Еловский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Ильинский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Карагайский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Кизеловский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Кишертский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Косинский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Кочевский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Красновишерский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Краснокамский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Кудымкарский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Куединский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Кунгурский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Лысьвенский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Нытвенский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Ординский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Осинский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Оханский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Очерский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Пермский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color w:val="000000"/>
                <w:sz w:val="20"/>
              </w:rPr>
            </w:pPr>
            <w:r w:rsidRPr="00D20B2F"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D20B2F" w:rsidRDefault="001E16DB" w:rsidP="00F07230">
            <w:pPr>
              <w:rPr>
                <w:i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Сивинский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Соликамский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Суксунский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Уинский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Усольский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Чайковский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Частинский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Чердынский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Чернушинский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Чусовской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Юрлинский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42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Юсьвинский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gridAfter w:val="1"/>
          <w:wAfter w:w="15" w:type="dxa"/>
          <w:cantSplit/>
          <w:trHeight w:val="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DB" w:rsidRPr="00D20B2F" w:rsidRDefault="001E16DB" w:rsidP="00F07230">
            <w:pPr>
              <w:rPr>
                <w:bCs/>
                <w:color w:val="000000"/>
                <w:sz w:val="20"/>
              </w:rPr>
            </w:pPr>
            <w:r w:rsidRPr="00D20B2F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D20B2F">
              <w:rPr>
                <w:iCs/>
                <w:color w:val="000000"/>
                <w:sz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D20B2F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</w:tbl>
    <w:p w:rsidR="001E16DB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</w:p>
    <w:p w:rsidR="001E16DB" w:rsidRPr="004971D3" w:rsidRDefault="001E16DB" w:rsidP="001E16DB">
      <w:pPr>
        <w:spacing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Планируемые квоты добычи соболя</w:t>
      </w:r>
    </w:p>
    <w:p w:rsidR="001E16DB" w:rsidRPr="004971D3" w:rsidRDefault="001E16DB" w:rsidP="001E16DB">
      <w:pPr>
        <w:spacing w:after="240" w:line="240" w:lineRule="exact"/>
        <w:jc w:val="center"/>
        <w:rPr>
          <w:bCs/>
          <w:color w:val="000000"/>
          <w:szCs w:val="28"/>
        </w:rPr>
      </w:pPr>
      <w:r w:rsidRPr="004971D3">
        <w:rPr>
          <w:bCs/>
          <w:color w:val="000000"/>
          <w:szCs w:val="28"/>
        </w:rPr>
        <w:t>в Пермском крае на период с 1 августа 2018 г. до 1 августа 2019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1E16DB" w:rsidTr="00F0723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1E16DB" w:rsidTr="00F07230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самцы с неокосте</w:t>
            </w:r>
            <w:r w:rsidRPr="004971D3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без подразде-ления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</w:tr>
      <w:tr w:rsidR="001E16DB" w:rsidTr="00F07230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B" w:rsidRPr="004971D3" w:rsidRDefault="001E16DB" w:rsidP="00F072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16DB" w:rsidRPr="004971D3" w:rsidRDefault="001E16DB" w:rsidP="001E16DB">
      <w:pPr>
        <w:spacing w:after="120" w:line="72" w:lineRule="auto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1E16DB" w:rsidTr="00F07230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7</w:t>
            </w:r>
          </w:p>
        </w:tc>
      </w:tr>
      <w:tr w:rsidR="001E16DB" w:rsidTr="00F07230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0"/>
              </w:rPr>
            </w:pPr>
            <w:r w:rsidRPr="004971D3">
              <w:rPr>
                <w:iCs/>
                <w:color w:val="000000"/>
                <w:sz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iCs/>
                <w:color w:val="000000"/>
                <w:sz w:val="20"/>
              </w:rPr>
            </w:pPr>
            <w:r w:rsidRPr="004971D3">
              <w:rPr>
                <w:bCs/>
                <w:color w:val="000000"/>
                <w:sz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color w:val="000000"/>
                <w:sz w:val="20"/>
              </w:rPr>
            </w:pPr>
            <w:r w:rsidRPr="004971D3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iCs/>
                <w:color w:val="000000"/>
                <w:sz w:val="22"/>
                <w:szCs w:val="24"/>
              </w:rPr>
            </w:pPr>
          </w:p>
        </w:tc>
      </w:tr>
      <w:tr w:rsidR="001E16DB" w:rsidTr="00F07230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6DB" w:rsidRPr="004971D3" w:rsidRDefault="001E16DB" w:rsidP="00F07230">
            <w:pPr>
              <w:rPr>
                <w:b/>
                <w:bCs/>
                <w:color w:val="000000"/>
                <w:sz w:val="20"/>
              </w:rPr>
            </w:pPr>
            <w:r w:rsidRPr="004971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  <w:r w:rsidRPr="004971D3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/>
                <w:color w:val="000000"/>
                <w:sz w:val="20"/>
              </w:rPr>
            </w:pPr>
            <w:r w:rsidRPr="004971D3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DB" w:rsidRPr="004971D3" w:rsidRDefault="001E16DB" w:rsidP="00F07230">
            <w:pPr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</w:tr>
    </w:tbl>
    <w:p w:rsidR="001E16DB" w:rsidRPr="004971D3" w:rsidRDefault="001E16DB" w:rsidP="001E16DB">
      <w:pPr>
        <w:pStyle w:val="a6"/>
        <w:spacing w:after="0" w:line="360" w:lineRule="exact"/>
        <w:jc w:val="both"/>
      </w:pPr>
    </w:p>
    <w:p w:rsidR="001E16DB" w:rsidRDefault="001E16DB" w:rsidP="001E16DB">
      <w:pPr>
        <w:pStyle w:val="a6"/>
        <w:spacing w:after="0" w:line="360" w:lineRule="exact"/>
        <w:ind w:firstLine="709"/>
        <w:jc w:val="both"/>
      </w:pPr>
    </w:p>
    <w:p w:rsidR="001E16DB" w:rsidRDefault="001E16DB" w:rsidP="001E16DB">
      <w:pPr>
        <w:pStyle w:val="a6"/>
        <w:spacing w:after="0" w:line="360" w:lineRule="exact"/>
        <w:ind w:firstLine="709"/>
        <w:jc w:val="both"/>
      </w:pPr>
    </w:p>
    <w:p w:rsidR="00BC3C23" w:rsidRDefault="00BC3C23"/>
    <w:sectPr w:rsidR="00BC3C23" w:rsidSect="009B3435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C9" w:rsidRDefault="001E16D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C9" w:rsidRDefault="001E16D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C9" w:rsidRDefault="001E16D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6878C9" w:rsidRDefault="001E16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C9" w:rsidRDefault="001E16D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6878C9" w:rsidRDefault="001E16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2E8"/>
    <w:multiLevelType w:val="hybridMultilevel"/>
    <w:tmpl w:val="65EEF2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61CF8"/>
    <w:multiLevelType w:val="hybridMultilevel"/>
    <w:tmpl w:val="65EEF2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E2C7C"/>
    <w:multiLevelType w:val="hybridMultilevel"/>
    <w:tmpl w:val="700A8E2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6DB"/>
    <w:rsid w:val="000E2147"/>
    <w:rsid w:val="001E16DB"/>
    <w:rsid w:val="004A13FC"/>
    <w:rsid w:val="006A791D"/>
    <w:rsid w:val="00810955"/>
    <w:rsid w:val="008B07F7"/>
    <w:rsid w:val="00BC3C23"/>
    <w:rsid w:val="00D30C6A"/>
    <w:rsid w:val="00E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1E16D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E1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1E16DB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rsid w:val="001E16DB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link w:val="a9"/>
    <w:rsid w:val="001E16DB"/>
    <w:pPr>
      <w:suppressAutoHyphens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1E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Адресат"/>
    <w:basedOn w:val="a"/>
    <w:rsid w:val="001E16DB"/>
    <w:pPr>
      <w:suppressAutoHyphens/>
      <w:spacing w:line="240" w:lineRule="exact"/>
    </w:pPr>
  </w:style>
  <w:style w:type="character" w:styleId="ab">
    <w:name w:val="page number"/>
    <w:basedOn w:val="a0"/>
    <w:rsid w:val="001E16DB"/>
  </w:style>
  <w:style w:type="paragraph" w:styleId="a6">
    <w:name w:val="Body Text"/>
    <w:basedOn w:val="a"/>
    <w:link w:val="ac"/>
    <w:rsid w:val="001E16DB"/>
    <w:pPr>
      <w:spacing w:after="120"/>
    </w:pPr>
  </w:style>
  <w:style w:type="character" w:customStyle="1" w:styleId="ac">
    <w:name w:val="Основной текст Знак"/>
    <w:basedOn w:val="a0"/>
    <w:link w:val="a6"/>
    <w:rsid w:val="001E16D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16DB"/>
  </w:style>
  <w:style w:type="paragraph" w:styleId="ad">
    <w:name w:val="Normal (Web)"/>
    <w:basedOn w:val="a"/>
    <w:uiPriority w:val="99"/>
    <w:unhideWhenUsed/>
    <w:rsid w:val="001E16DB"/>
    <w:pPr>
      <w:spacing w:before="200" w:after="200"/>
    </w:pPr>
    <w:rPr>
      <w:sz w:val="24"/>
      <w:szCs w:val="24"/>
    </w:rPr>
  </w:style>
  <w:style w:type="paragraph" w:customStyle="1" w:styleId="t">
    <w:name w:val="t"/>
    <w:basedOn w:val="a"/>
    <w:rsid w:val="001E16DB"/>
    <w:pPr>
      <w:spacing w:before="200" w:after="200"/>
    </w:pPr>
    <w:rPr>
      <w:sz w:val="24"/>
      <w:szCs w:val="24"/>
    </w:rPr>
  </w:style>
  <w:style w:type="paragraph" w:customStyle="1" w:styleId="note">
    <w:name w:val="note"/>
    <w:basedOn w:val="a"/>
    <w:rsid w:val="001E16DB"/>
    <w:pPr>
      <w:spacing w:before="200" w:after="200"/>
      <w:jc w:val="center"/>
      <w:textAlignment w:val="top"/>
    </w:pPr>
    <w:rPr>
      <w:sz w:val="12"/>
      <w:szCs w:val="12"/>
    </w:rPr>
  </w:style>
  <w:style w:type="paragraph" w:customStyle="1" w:styleId="file">
    <w:name w:val="file"/>
    <w:basedOn w:val="a"/>
    <w:rsid w:val="001E16DB"/>
    <w:pPr>
      <w:spacing w:before="200" w:after="200"/>
      <w:jc w:val="both"/>
    </w:pPr>
    <w:rPr>
      <w:sz w:val="24"/>
      <w:szCs w:val="24"/>
    </w:rPr>
  </w:style>
  <w:style w:type="paragraph" w:customStyle="1" w:styleId="edoc">
    <w:name w:val="edoc"/>
    <w:basedOn w:val="a"/>
    <w:rsid w:val="001E16DB"/>
    <w:pPr>
      <w:spacing w:before="200" w:after="1134"/>
    </w:pPr>
    <w:rPr>
      <w:sz w:val="24"/>
      <w:szCs w:val="24"/>
    </w:rPr>
  </w:style>
  <w:style w:type="paragraph" w:customStyle="1" w:styleId="ndoc">
    <w:name w:val="ndoc"/>
    <w:basedOn w:val="a"/>
    <w:rsid w:val="001E16DB"/>
    <w:pPr>
      <w:spacing w:before="200" w:after="1134"/>
    </w:pPr>
    <w:rPr>
      <w:sz w:val="24"/>
      <w:szCs w:val="24"/>
    </w:rPr>
  </w:style>
  <w:style w:type="paragraph" w:customStyle="1" w:styleId="rdoc">
    <w:name w:val="rdoc"/>
    <w:basedOn w:val="a"/>
    <w:rsid w:val="001E16DB"/>
    <w:pPr>
      <w:spacing w:before="200" w:after="1134"/>
    </w:pPr>
    <w:rPr>
      <w:sz w:val="24"/>
      <w:szCs w:val="24"/>
    </w:rPr>
  </w:style>
  <w:style w:type="paragraph" w:customStyle="1" w:styleId="vc">
    <w:name w:val="vc"/>
    <w:basedOn w:val="a"/>
    <w:rsid w:val="001E16DB"/>
    <w:pPr>
      <w:spacing w:before="200" w:after="200"/>
      <w:textAlignment w:val="center"/>
    </w:pPr>
    <w:rPr>
      <w:sz w:val="24"/>
      <w:szCs w:val="24"/>
    </w:rPr>
  </w:style>
  <w:style w:type="paragraph" w:customStyle="1" w:styleId="ul">
    <w:name w:val="ul"/>
    <w:basedOn w:val="a"/>
    <w:rsid w:val="001E16DB"/>
    <w:pPr>
      <w:pBdr>
        <w:bottom w:val="single" w:sz="8" w:space="0" w:color="000000"/>
      </w:pBdr>
      <w:spacing w:before="200" w:after="200"/>
      <w:jc w:val="center"/>
      <w:textAlignment w:val="bottom"/>
    </w:pPr>
    <w:rPr>
      <w:sz w:val="24"/>
      <w:szCs w:val="24"/>
    </w:rPr>
  </w:style>
  <w:style w:type="paragraph" w:customStyle="1" w:styleId="ful">
    <w:name w:val="ful"/>
    <w:basedOn w:val="a"/>
    <w:rsid w:val="001E16DB"/>
    <w:pPr>
      <w:pBdr>
        <w:bottom w:val="single" w:sz="8" w:space="0" w:color="000000"/>
      </w:pBdr>
      <w:spacing w:before="200" w:after="200"/>
      <w:jc w:val="center"/>
      <w:textAlignment w:val="bottom"/>
    </w:pPr>
    <w:rPr>
      <w:sz w:val="20"/>
    </w:rPr>
  </w:style>
  <w:style w:type="paragraph" w:customStyle="1" w:styleId="c">
    <w:name w:val="c"/>
    <w:basedOn w:val="a"/>
    <w:rsid w:val="001E16DB"/>
    <w:pPr>
      <w:spacing w:before="200" w:after="200"/>
      <w:jc w:val="center"/>
    </w:pPr>
    <w:rPr>
      <w:sz w:val="24"/>
      <w:szCs w:val="24"/>
    </w:rPr>
  </w:style>
  <w:style w:type="paragraph" w:customStyle="1" w:styleId="sr">
    <w:name w:val="sr"/>
    <w:basedOn w:val="a"/>
    <w:rsid w:val="001E16DB"/>
    <w:pPr>
      <w:spacing w:before="200" w:after="200"/>
    </w:pPr>
    <w:rPr>
      <w:sz w:val="24"/>
      <w:szCs w:val="24"/>
    </w:rPr>
  </w:style>
  <w:style w:type="paragraph" w:customStyle="1" w:styleId="noticeheadermargin">
    <w:name w:val="noticeheadermargin"/>
    <w:basedOn w:val="a"/>
    <w:rsid w:val="001E16DB"/>
    <w:pPr>
      <w:spacing w:before="200" w:after="200"/>
    </w:pPr>
    <w:rPr>
      <w:vanish/>
      <w:sz w:val="24"/>
      <w:szCs w:val="24"/>
    </w:rPr>
  </w:style>
  <w:style w:type="paragraph" w:customStyle="1" w:styleId="noticeheaderheight">
    <w:name w:val="noticeheaderheight"/>
    <w:basedOn w:val="a"/>
    <w:rsid w:val="001E16DB"/>
    <w:pPr>
      <w:spacing w:before="200" w:after="200"/>
    </w:pPr>
    <w:rPr>
      <w:vanish/>
      <w:sz w:val="24"/>
      <w:szCs w:val="24"/>
    </w:rPr>
  </w:style>
  <w:style w:type="paragraph" w:customStyle="1" w:styleId="extractheadermargin">
    <w:name w:val="extractheadermargin"/>
    <w:basedOn w:val="a"/>
    <w:rsid w:val="001E16DB"/>
    <w:pPr>
      <w:spacing w:before="200" w:after="200"/>
    </w:pPr>
    <w:rPr>
      <w:vanish/>
      <w:sz w:val="24"/>
      <w:szCs w:val="24"/>
    </w:rPr>
  </w:style>
  <w:style w:type="paragraph" w:customStyle="1" w:styleId="ConsPlusNormal">
    <w:name w:val="ConsPlusNormal"/>
    <w:rsid w:val="001E16DB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4372</Words>
  <Characters>24925</Characters>
  <Application>Microsoft Office Word</Application>
  <DocSecurity>0</DocSecurity>
  <Lines>207</Lines>
  <Paragraphs>58</Paragraphs>
  <ScaleCrop>false</ScaleCrop>
  <Company/>
  <LinksUpToDate>false</LinksUpToDate>
  <CharactersWithSpaces>29239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Kadebskaya-EA</cp:lastModifiedBy>
  <cp:revision>1</cp:revision>
  <dcterms:created xsi:type="dcterms:W3CDTF">2018-03-13T07:38:00Z</dcterms:created>
  <dcterms:modified xsi:type="dcterms:W3CDTF">2018-03-13T07:38:00Z</dcterms:modified>
</cp:coreProperties>
</file>